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75" w:rsidRPr="00C54867" w:rsidRDefault="00B70D75" w:rsidP="00B70D75">
      <w:pPr>
        <w:pStyle w:val="Heading2"/>
        <w:jc w:val="center"/>
        <w:rPr>
          <w:rFonts w:ascii="Arial" w:hAnsi="Arial" w:cs="Arial"/>
        </w:rPr>
      </w:pPr>
      <w:r w:rsidRPr="00C54867">
        <w:rPr>
          <w:rFonts w:ascii="Arial" w:hAnsi="Arial" w:cs="Arial"/>
        </w:rPr>
        <w:t>Faculty Grants and Fellowships 2015-2016</w:t>
      </w:r>
    </w:p>
    <w:p w:rsidR="00B70D75" w:rsidRPr="00C54867" w:rsidRDefault="00B70D75" w:rsidP="00B70D75">
      <w:pPr>
        <w:pStyle w:val="NormalWeb"/>
        <w:rPr>
          <w:rFonts w:ascii="Arial" w:hAnsi="Arial" w:cs="Arial"/>
        </w:rPr>
      </w:pPr>
      <w:hyperlink r:id="rId4" w:history="1">
        <w:r w:rsidRPr="00C54867">
          <w:rPr>
            <w:rStyle w:val="Hyperlink"/>
            <w:rFonts w:ascii="Arial" w:hAnsi="Arial" w:cs="Arial"/>
            <w:b/>
            <w:bCs/>
          </w:rPr>
          <w:t>Salman Hameed</w:t>
        </w:r>
      </w:hyperlink>
      <w:r w:rsidRPr="00C54867">
        <w:rPr>
          <w:rFonts w:ascii="Arial" w:hAnsi="Arial" w:cs="Arial"/>
          <w:b/>
          <w:bCs/>
        </w:rPr>
        <w:t xml:space="preserve">, </w:t>
      </w:r>
      <w:r w:rsidRPr="00C54867">
        <w:rPr>
          <w:rFonts w:ascii="Arial" w:hAnsi="Arial" w:cs="Arial"/>
        </w:rPr>
        <w:t>associate professor of integrated science and humanities, was awarded a $204,348 grant from the Templeton Religion Trust to develop a framework to analyze Islam and science videos that are available online, particularly studying the individuals who are engaged in the online Islam and science discourse as producers of videos and participants who comment on the videos. He was also awarded a $86,827 subcontract through Newman University (funded by the Templeton Religion Trust) for a project entitled "Establishing a Framework for a Multidisciplinary Study of Science in Muslim Societies."</w:t>
      </w:r>
    </w:p>
    <w:p w:rsidR="00B70D75" w:rsidRPr="00C54867" w:rsidRDefault="00B70D75" w:rsidP="00B70D75">
      <w:pPr>
        <w:pStyle w:val="NormalWeb"/>
        <w:rPr>
          <w:rFonts w:ascii="Arial" w:hAnsi="Arial" w:cs="Arial"/>
        </w:rPr>
      </w:pPr>
      <w:hyperlink r:id="rId5" w:history="1">
        <w:r w:rsidRPr="00C54867">
          <w:rPr>
            <w:rStyle w:val="Hyperlink"/>
            <w:rFonts w:ascii="Arial" w:hAnsi="Arial" w:cs="Arial"/>
            <w:b/>
            <w:bCs/>
          </w:rPr>
          <w:t>Jackie Hayden</w:t>
        </w:r>
      </w:hyperlink>
      <w:r w:rsidRPr="00C54867">
        <w:rPr>
          <w:rFonts w:ascii="Arial" w:hAnsi="Arial" w:cs="Arial"/>
        </w:rPr>
        <w:t xml:space="preserve">, professor of film and photography, and </w:t>
      </w:r>
      <w:r w:rsidRPr="00C54867">
        <w:rPr>
          <w:rStyle w:val="Strong"/>
          <w:rFonts w:ascii="Arial" w:hAnsi="Arial" w:cs="Arial"/>
        </w:rPr>
        <w:t xml:space="preserve">Angelina </w:t>
      </w:r>
      <w:proofErr w:type="spellStart"/>
      <w:r w:rsidRPr="00C54867">
        <w:rPr>
          <w:rStyle w:val="Strong"/>
          <w:rFonts w:ascii="Arial" w:hAnsi="Arial" w:cs="Arial"/>
        </w:rPr>
        <w:t>Altobellis</w:t>
      </w:r>
      <w:proofErr w:type="spellEnd"/>
      <w:r w:rsidRPr="00C54867">
        <w:rPr>
          <w:rFonts w:ascii="Arial" w:hAnsi="Arial" w:cs="Arial"/>
        </w:rPr>
        <w:t xml:space="preserve">, archivist and collections curator, received a $26,882 grant from the Center for Research Libraries to support the </w:t>
      </w:r>
      <w:r w:rsidRPr="00C54867">
        <w:rPr>
          <w:rStyle w:val="Emphasis"/>
          <w:rFonts w:ascii="Arial" w:hAnsi="Arial" w:cs="Arial"/>
        </w:rPr>
        <w:t>Havana Archive Project</w:t>
      </w:r>
      <w:r w:rsidRPr="00C54867">
        <w:rPr>
          <w:rFonts w:ascii="Arial" w:hAnsi="Arial" w:cs="Arial"/>
        </w:rPr>
        <w:t>.</w:t>
      </w:r>
    </w:p>
    <w:p w:rsidR="00B70D75" w:rsidRPr="00C54867" w:rsidRDefault="00B70D75" w:rsidP="00B70D75">
      <w:pPr>
        <w:pStyle w:val="NormalWeb"/>
        <w:rPr>
          <w:rFonts w:ascii="Arial" w:hAnsi="Arial" w:cs="Arial"/>
        </w:rPr>
      </w:pPr>
      <w:r w:rsidRPr="00C54867">
        <w:rPr>
          <w:rFonts w:ascii="Arial" w:hAnsi="Arial" w:cs="Arial"/>
        </w:rPr>
        <w:t xml:space="preserve">The Marion and Jasper Whiting Foundation awarded grants to three professors through the foundation's "Fellowships for Higher Education of Present and Prospective Teachers" program. The purpose of the fellowships is for professors to travel abroad or to other countries for research in order to impact and enrich directly the courses they teach. This year, the foundation granted awards to: </w:t>
      </w:r>
      <w:hyperlink r:id="rId6" w:history="1">
        <w:proofErr w:type="spellStart"/>
        <w:r w:rsidRPr="00C54867">
          <w:rPr>
            <w:rStyle w:val="Hyperlink"/>
            <w:rFonts w:ascii="Arial" w:hAnsi="Arial" w:cs="Arial"/>
            <w:b/>
            <w:bCs/>
          </w:rPr>
          <w:t>Djola</w:t>
        </w:r>
        <w:proofErr w:type="spellEnd"/>
        <w:r w:rsidRPr="00C54867">
          <w:rPr>
            <w:rStyle w:val="Hyperlink"/>
            <w:rFonts w:ascii="Arial" w:hAnsi="Arial" w:cs="Arial"/>
            <w:b/>
            <w:bCs/>
          </w:rPr>
          <w:t xml:space="preserve"> </w:t>
        </w:r>
        <w:proofErr w:type="spellStart"/>
        <w:r w:rsidRPr="00C54867">
          <w:rPr>
            <w:rStyle w:val="Hyperlink"/>
            <w:rFonts w:ascii="Arial" w:hAnsi="Arial" w:cs="Arial"/>
            <w:b/>
            <w:bCs/>
          </w:rPr>
          <w:t>Branner</w:t>
        </w:r>
        <w:proofErr w:type="spellEnd"/>
      </w:hyperlink>
      <w:r w:rsidRPr="00C54867">
        <w:rPr>
          <w:rFonts w:ascii="Arial" w:hAnsi="Arial" w:cs="Arial"/>
        </w:rPr>
        <w:t xml:space="preserve">, "In Search of the Hunchback of Seville" ($4,760); </w:t>
      </w:r>
      <w:hyperlink r:id="rId7" w:history="1">
        <w:r w:rsidRPr="00C54867">
          <w:rPr>
            <w:rStyle w:val="Hyperlink"/>
            <w:rFonts w:ascii="Arial" w:hAnsi="Arial" w:cs="Arial"/>
            <w:b/>
            <w:bCs/>
          </w:rPr>
          <w:t>Naomi Darling</w:t>
        </w:r>
      </w:hyperlink>
      <w:r w:rsidRPr="00C54867">
        <w:rPr>
          <w:rFonts w:ascii="Arial" w:hAnsi="Arial" w:cs="Arial"/>
        </w:rPr>
        <w:t xml:space="preserve">, "Investigating Wood in Finnish Architecture Through the Work of </w:t>
      </w:r>
      <w:proofErr w:type="spellStart"/>
      <w:r w:rsidRPr="00C54867">
        <w:rPr>
          <w:rFonts w:ascii="Arial" w:hAnsi="Arial" w:cs="Arial"/>
        </w:rPr>
        <w:t>Alvar</w:t>
      </w:r>
      <w:proofErr w:type="spellEnd"/>
      <w:r w:rsidRPr="00C54867">
        <w:rPr>
          <w:rFonts w:ascii="Arial" w:hAnsi="Arial" w:cs="Arial"/>
        </w:rPr>
        <w:t xml:space="preserve"> Aalto" ($6,120); and </w:t>
      </w:r>
      <w:hyperlink r:id="rId8" w:history="1">
        <w:r w:rsidRPr="00C54867">
          <w:rPr>
            <w:rStyle w:val="Hyperlink"/>
            <w:rFonts w:ascii="Arial" w:hAnsi="Arial" w:cs="Arial"/>
            <w:b/>
            <w:bCs/>
          </w:rPr>
          <w:t xml:space="preserve">Jeffrey </w:t>
        </w:r>
        <w:proofErr w:type="spellStart"/>
        <w:r w:rsidRPr="00C54867">
          <w:rPr>
            <w:rStyle w:val="Hyperlink"/>
            <w:rFonts w:ascii="Arial" w:hAnsi="Arial" w:cs="Arial"/>
            <w:b/>
            <w:bCs/>
          </w:rPr>
          <w:t>Wallen</w:t>
        </w:r>
        <w:proofErr w:type="spellEnd"/>
      </w:hyperlink>
      <w:r w:rsidRPr="00C54867">
        <w:rPr>
          <w:rFonts w:ascii="Arial" w:hAnsi="Arial" w:cs="Arial"/>
        </w:rPr>
        <w:t>, "Material Culture in Jewish Museums in Central and Eastern Europe" ($5,930).</w:t>
      </w:r>
    </w:p>
    <w:p w:rsidR="00B70D75" w:rsidRPr="00C54867" w:rsidRDefault="00B70D75" w:rsidP="00B70D75">
      <w:pPr>
        <w:pStyle w:val="NormalWeb"/>
        <w:rPr>
          <w:rFonts w:ascii="Arial" w:hAnsi="Arial" w:cs="Arial"/>
        </w:rPr>
      </w:pPr>
      <w:r w:rsidRPr="00C54867">
        <w:rPr>
          <w:rFonts w:ascii="Arial" w:hAnsi="Arial" w:cs="Arial"/>
        </w:rPr>
        <w:t xml:space="preserve">VentureWell and the Lemelson Foundation have awarded two grants to </w:t>
      </w:r>
      <w:hyperlink r:id="rId9" w:history="1">
        <w:r w:rsidRPr="00C54867">
          <w:rPr>
            <w:rStyle w:val="Hyperlink"/>
            <w:rFonts w:ascii="Arial" w:hAnsi="Arial" w:cs="Arial"/>
            <w:b/>
            <w:bCs/>
          </w:rPr>
          <w:t>Daniel Ross</w:t>
        </w:r>
      </w:hyperlink>
      <w:r w:rsidRPr="00C54867">
        <w:rPr>
          <w:rFonts w:ascii="Arial" w:hAnsi="Arial" w:cs="Arial"/>
        </w:rPr>
        <w:t>, visiting assistant professor of social entrepreneurship. The first, in the amount of $22,815, is for a course entitled "Appropriate Technology &amp; Business Models for Bottom-of-Pyramid Innovations," which will serve as a flagship interdisciplinary course for Hampshire's new Social Enterprise Program. The second, in the amount of $5,000, is for an E-Team Program Grant entitled "</w:t>
      </w:r>
      <w:proofErr w:type="spellStart"/>
      <w:r w:rsidRPr="00C54867">
        <w:rPr>
          <w:rFonts w:ascii="Arial" w:hAnsi="Arial" w:cs="Arial"/>
        </w:rPr>
        <w:t>AgriGatr</w:t>
      </w:r>
      <w:proofErr w:type="spellEnd"/>
      <w:r w:rsidRPr="00C54867">
        <w:rPr>
          <w:rFonts w:ascii="Arial" w:hAnsi="Arial" w:cs="Arial"/>
        </w:rPr>
        <w:t>."</w:t>
      </w:r>
    </w:p>
    <w:p w:rsidR="00C54867" w:rsidRPr="00C54867" w:rsidRDefault="00B70D75" w:rsidP="00B70D75">
      <w:pPr>
        <w:pStyle w:val="NormalWeb"/>
        <w:rPr>
          <w:rFonts w:ascii="Arial" w:hAnsi="Arial" w:cs="Arial"/>
        </w:rPr>
      </w:pPr>
      <w:hyperlink r:id="rId10" w:history="1">
        <w:r w:rsidRPr="00C54867">
          <w:rPr>
            <w:rStyle w:val="Hyperlink"/>
            <w:rFonts w:ascii="Arial" w:hAnsi="Arial" w:cs="Arial"/>
            <w:b/>
            <w:bCs/>
          </w:rPr>
          <w:t>Lee Spector</w:t>
        </w:r>
      </w:hyperlink>
      <w:r w:rsidRPr="00C54867">
        <w:rPr>
          <w:rFonts w:ascii="Arial" w:hAnsi="Arial" w:cs="Arial"/>
        </w:rPr>
        <w:t>, professor of computer science, received a $418,897 grant from the National Science Foundation for his project "Synthesis of Robust Artificial Systems by Adaptive Genetic Programming." The goal of the project is to enhance genetic programming technologies in ways that will allow them to more routinely produce innovative solutions to difficult problems, and to produce systems that perform well in complex environments.</w:t>
      </w:r>
    </w:p>
    <w:p w:rsidR="00B70D75" w:rsidRPr="00C54867" w:rsidRDefault="00B70D75" w:rsidP="00B70D75">
      <w:pPr>
        <w:pStyle w:val="Heading2"/>
        <w:jc w:val="center"/>
        <w:rPr>
          <w:rFonts w:ascii="Arial" w:hAnsi="Arial" w:cs="Arial"/>
        </w:rPr>
      </w:pPr>
      <w:r w:rsidRPr="00C54867">
        <w:rPr>
          <w:rFonts w:ascii="Arial" w:hAnsi="Arial" w:cs="Arial"/>
        </w:rPr>
        <w:t>Institutional Grants 2015-2016</w:t>
      </w:r>
    </w:p>
    <w:p w:rsidR="00B70D75" w:rsidRPr="00C54867" w:rsidRDefault="00B70D75" w:rsidP="00B70D75">
      <w:pPr>
        <w:pStyle w:val="NormalWeb"/>
        <w:rPr>
          <w:rFonts w:ascii="Arial" w:hAnsi="Arial" w:cs="Arial"/>
        </w:rPr>
      </w:pPr>
      <w:r w:rsidRPr="00C54867">
        <w:rPr>
          <w:rFonts w:ascii="Arial" w:hAnsi="Arial" w:cs="Arial"/>
        </w:rPr>
        <w:t xml:space="preserve">Hampshire has earned a generous $1,200,000 grant from The Andrew W. Mellon Foundation in response to the College's proposal, titled </w:t>
      </w:r>
      <w:hyperlink r:id="rId11" w:history="1">
        <w:r w:rsidRPr="00C54867">
          <w:rPr>
            <w:rStyle w:val="Hyperlink"/>
            <w:rFonts w:ascii="Arial" w:hAnsi="Arial" w:cs="Arial"/>
            <w:b/>
            <w:bCs/>
          </w:rPr>
          <w:t>Learning Commons 3.0</w:t>
        </w:r>
      </w:hyperlink>
      <w:r w:rsidRPr="00C54867">
        <w:rPr>
          <w:rFonts w:ascii="Arial" w:hAnsi="Arial" w:cs="Arial"/>
        </w:rPr>
        <w:t>, for the reinvention of and centralization of academic support services to the Harold F. Johnson Library.</w:t>
      </w:r>
    </w:p>
    <w:p w:rsidR="00B70D75" w:rsidRPr="00C54867" w:rsidRDefault="00B70D75" w:rsidP="00B70D75">
      <w:pPr>
        <w:pStyle w:val="NormalWeb"/>
        <w:rPr>
          <w:rFonts w:ascii="Arial" w:hAnsi="Arial" w:cs="Arial"/>
        </w:rPr>
      </w:pPr>
      <w:r w:rsidRPr="00C54867">
        <w:rPr>
          <w:rFonts w:ascii="Arial" w:hAnsi="Arial" w:cs="Arial"/>
        </w:rPr>
        <w:t xml:space="preserve">The Tern Foundation's </w:t>
      </w:r>
      <w:proofErr w:type="spellStart"/>
      <w:r w:rsidRPr="00C54867">
        <w:rPr>
          <w:rFonts w:ascii="Arial" w:hAnsi="Arial" w:cs="Arial"/>
        </w:rPr>
        <w:t>Tern</w:t>
      </w:r>
      <w:r w:rsidRPr="00C54867">
        <w:rPr>
          <w:rStyle w:val="Emphasis"/>
          <w:rFonts w:ascii="Arial" w:hAnsi="Arial" w:cs="Arial"/>
        </w:rPr>
        <w:t>SOLAR</w:t>
      </w:r>
      <w:proofErr w:type="spellEnd"/>
      <w:r w:rsidRPr="00C54867">
        <w:rPr>
          <w:rFonts w:ascii="Arial" w:hAnsi="Arial" w:cs="Arial"/>
        </w:rPr>
        <w:t xml:space="preserve"> program contributed $80,000 for the solar arrays on the </w:t>
      </w:r>
      <w:hyperlink r:id="rId12" w:history="1">
        <w:r w:rsidRPr="00C54867">
          <w:rPr>
            <w:rStyle w:val="Strong"/>
            <w:rFonts w:ascii="Arial" w:hAnsi="Arial" w:cs="Arial"/>
            <w:color w:val="0000FF"/>
            <w:u w:val="single"/>
          </w:rPr>
          <w:t>R.W. Kern Center</w:t>
        </w:r>
      </w:hyperlink>
      <w:r w:rsidRPr="00C54867">
        <w:rPr>
          <w:rFonts w:ascii="Arial" w:hAnsi="Arial" w:cs="Arial"/>
        </w:rPr>
        <w:t>.</w:t>
      </w:r>
    </w:p>
    <w:p w:rsidR="00B70D75" w:rsidRPr="00C54867" w:rsidRDefault="00B70D75" w:rsidP="00B70D75">
      <w:pPr>
        <w:pStyle w:val="NormalWeb"/>
        <w:rPr>
          <w:rFonts w:ascii="Arial" w:hAnsi="Arial" w:cs="Arial"/>
        </w:rPr>
      </w:pPr>
      <w:r w:rsidRPr="00C54867">
        <w:rPr>
          <w:rFonts w:ascii="Arial" w:hAnsi="Arial" w:cs="Arial"/>
        </w:rPr>
        <w:t>Hampshire received a $1,000 grant from AAC&amp;U's Bringing Theory to Practice program to hold a "Well-Being Seminar" in spring 2016.</w:t>
      </w:r>
    </w:p>
    <w:p w:rsidR="00B70D75" w:rsidRPr="00C54867" w:rsidRDefault="00B70D75" w:rsidP="00B70D75">
      <w:pPr>
        <w:pStyle w:val="NormalWeb"/>
        <w:rPr>
          <w:rFonts w:ascii="Arial" w:hAnsi="Arial" w:cs="Arial"/>
        </w:rPr>
      </w:pPr>
      <w:r w:rsidRPr="00C54867">
        <w:rPr>
          <w:rFonts w:ascii="Arial" w:hAnsi="Arial" w:cs="Arial"/>
        </w:rPr>
        <w:t xml:space="preserve">The </w:t>
      </w:r>
      <w:hyperlink r:id="rId13" w:history="1">
        <w:r w:rsidRPr="00C54867">
          <w:rPr>
            <w:rStyle w:val="Hyperlink"/>
            <w:rFonts w:ascii="Arial" w:hAnsi="Arial" w:cs="Arial"/>
            <w:b/>
            <w:bCs/>
          </w:rPr>
          <w:t>James Baldwin Scholars Program</w:t>
        </w:r>
      </w:hyperlink>
      <w:r w:rsidRPr="00C54867">
        <w:rPr>
          <w:rFonts w:ascii="Arial" w:hAnsi="Arial" w:cs="Arial"/>
        </w:rPr>
        <w:t xml:space="preserve"> received the following grants: $3,000 from The Allen Hilles Fund; two grants ($20,000 each, equaling $40,000) from The Breaking the Cycle Foundation; and two grants ($25,000 and $50,000) from The William C. Bullitt Foundation.</w:t>
      </w:r>
    </w:p>
    <w:p w:rsidR="00B70D75" w:rsidRPr="00C54867" w:rsidRDefault="00B70D75" w:rsidP="00B70D75">
      <w:pPr>
        <w:pStyle w:val="NormalWeb"/>
        <w:rPr>
          <w:rFonts w:ascii="Arial" w:hAnsi="Arial" w:cs="Arial"/>
        </w:rPr>
      </w:pPr>
      <w:r w:rsidRPr="00C54867">
        <w:rPr>
          <w:rFonts w:ascii="Arial" w:hAnsi="Arial" w:cs="Arial"/>
        </w:rPr>
        <w:t>Hampshire's </w:t>
      </w:r>
      <w:hyperlink r:id="rId14" w:history="1">
        <w:r w:rsidRPr="00C54867">
          <w:rPr>
            <w:rStyle w:val="Hyperlink"/>
            <w:rFonts w:ascii="Arial" w:hAnsi="Arial" w:cs="Arial"/>
            <w:b/>
            <w:bCs/>
          </w:rPr>
          <w:t>Spiritual Life Program</w:t>
        </w:r>
      </w:hyperlink>
      <w:r w:rsidRPr="00C54867">
        <w:rPr>
          <w:rFonts w:ascii="Arial" w:hAnsi="Arial" w:cs="Arial"/>
        </w:rPr>
        <w:t xml:space="preserve"> was awarded two grants for its Contemplative Practices Student Leadership Initiative: a $5,000 grant from the Trust for the Meditation Process and a $2,500 grant from The Frederick P. Lenz Foundation for American Buddhism.</w:t>
      </w:r>
    </w:p>
    <w:p w:rsidR="00B70D75" w:rsidRPr="00C54867" w:rsidRDefault="00B70D75" w:rsidP="00B70D75">
      <w:pPr>
        <w:pStyle w:val="NormalWeb"/>
        <w:rPr>
          <w:rFonts w:ascii="Arial" w:hAnsi="Arial" w:cs="Arial"/>
        </w:rPr>
      </w:pPr>
      <w:r w:rsidRPr="00C54867">
        <w:rPr>
          <w:rFonts w:ascii="Arial" w:hAnsi="Arial" w:cs="Arial"/>
        </w:rPr>
        <w:t xml:space="preserve">Hampshire was chosen as the recipient of the 2015 Student Health 101 Health Promotion Award ($2,500) from the American College Health Foundation for its </w:t>
      </w:r>
      <w:r w:rsidRPr="00C54867">
        <w:rPr>
          <w:rStyle w:val="Emphasis"/>
          <w:rFonts w:ascii="Arial" w:hAnsi="Arial" w:cs="Arial"/>
        </w:rPr>
        <w:t>Hampshire Quits!</w:t>
      </w:r>
      <w:r w:rsidRPr="00C54867">
        <w:rPr>
          <w:rFonts w:ascii="Arial" w:hAnsi="Arial" w:cs="Arial"/>
        </w:rPr>
        <w:t xml:space="preserve"> program (</w:t>
      </w:r>
      <w:hyperlink r:id="rId15" w:history="1">
        <w:r w:rsidRPr="00C54867">
          <w:rPr>
            <w:rStyle w:val="Hyperlink"/>
            <w:rFonts w:ascii="Arial" w:hAnsi="Arial" w:cs="Arial"/>
            <w:b/>
            <w:bCs/>
          </w:rPr>
          <w:t>Wellness Center</w:t>
        </w:r>
      </w:hyperlink>
      <w:r w:rsidRPr="00C54867">
        <w:rPr>
          <w:rFonts w:ascii="Arial" w:hAnsi="Arial" w:cs="Arial"/>
        </w:rPr>
        <w:t>.)</w:t>
      </w:r>
    </w:p>
    <w:p w:rsidR="00B70D75" w:rsidRPr="00C54867" w:rsidRDefault="00B70D75" w:rsidP="00B70D75">
      <w:pPr>
        <w:pStyle w:val="NormalWeb"/>
        <w:rPr>
          <w:rFonts w:ascii="Arial" w:hAnsi="Arial" w:cs="Arial"/>
        </w:rPr>
      </w:pPr>
      <w:r w:rsidRPr="00C54867">
        <w:rPr>
          <w:rFonts w:ascii="Arial" w:hAnsi="Arial" w:cs="Arial"/>
        </w:rPr>
        <w:t>The</w:t>
      </w:r>
      <w:r w:rsidRPr="00C54867">
        <w:rPr>
          <w:rStyle w:val="Strong"/>
          <w:rFonts w:ascii="Arial" w:hAnsi="Arial" w:cs="Arial"/>
        </w:rPr>
        <w:t> </w:t>
      </w:r>
      <w:hyperlink r:id="rId16" w:history="1">
        <w:r w:rsidRPr="00C54867">
          <w:rPr>
            <w:rStyle w:val="Hyperlink"/>
            <w:rFonts w:ascii="Arial" w:hAnsi="Arial" w:cs="Arial"/>
            <w:b/>
            <w:bCs/>
          </w:rPr>
          <w:t>Civil Liberties and Public Policy (CLPP)</w:t>
        </w:r>
      </w:hyperlink>
      <w:r w:rsidRPr="00C54867">
        <w:rPr>
          <w:rStyle w:val="Strong"/>
          <w:rFonts w:ascii="Arial" w:hAnsi="Arial" w:cs="Arial"/>
        </w:rPr>
        <w:t> program </w:t>
      </w:r>
      <w:r w:rsidRPr="00C54867">
        <w:rPr>
          <w:rFonts w:ascii="Arial" w:hAnsi="Arial" w:cs="Arial"/>
        </w:rPr>
        <w:t xml:space="preserve">has received several grants, including $25,000 from the Anderson-Rogers Foundation; $300,000 from the David and Lucille Packard Foundation; $100,000 from the Foundation for a Just Society; $40,000 from the Gallagher Family Fund; $5,000 from the Groundswell Fund; $50,000 from the Huber Foundation; $5,000 from The </w:t>
      </w:r>
      <w:proofErr w:type="spellStart"/>
      <w:r w:rsidRPr="00C54867">
        <w:rPr>
          <w:rFonts w:ascii="Arial" w:hAnsi="Arial" w:cs="Arial"/>
        </w:rPr>
        <w:t>Lalor</w:t>
      </w:r>
      <w:proofErr w:type="spellEnd"/>
      <w:r w:rsidRPr="00C54867">
        <w:rPr>
          <w:rFonts w:ascii="Arial" w:hAnsi="Arial" w:cs="Arial"/>
        </w:rPr>
        <w:t xml:space="preserve"> Foundation, Inc.; $15,000 from the Mary </w:t>
      </w:r>
      <w:proofErr w:type="spellStart"/>
      <w:r w:rsidRPr="00C54867">
        <w:rPr>
          <w:rFonts w:ascii="Arial" w:hAnsi="Arial" w:cs="Arial"/>
        </w:rPr>
        <w:t>Wohlford</w:t>
      </w:r>
      <w:proofErr w:type="spellEnd"/>
      <w:r w:rsidRPr="00C54867">
        <w:rPr>
          <w:rFonts w:ascii="Arial" w:hAnsi="Arial" w:cs="Arial"/>
        </w:rPr>
        <w:t xml:space="preserve"> Foundation; $20,000 from the Moriah Fund, Inc.; $10,000 from the OMA Fund (Ms. Foundation for Women); and $40,000 from the Overbrook Foundation; all for general operating support.</w:t>
      </w:r>
    </w:p>
    <w:p w:rsidR="00B70D75" w:rsidRPr="00C54867" w:rsidRDefault="00B70D75" w:rsidP="00B70D75">
      <w:pPr>
        <w:pStyle w:val="NormalWeb"/>
        <w:rPr>
          <w:rFonts w:ascii="Arial" w:hAnsi="Arial" w:cs="Arial"/>
        </w:rPr>
      </w:pPr>
      <w:r w:rsidRPr="00C54867">
        <w:rPr>
          <w:rFonts w:ascii="Arial" w:hAnsi="Arial" w:cs="Arial"/>
        </w:rPr>
        <w:t>The</w:t>
      </w:r>
      <w:r w:rsidRPr="00C54867">
        <w:rPr>
          <w:rStyle w:val="Strong"/>
          <w:rFonts w:ascii="Arial" w:hAnsi="Arial" w:cs="Arial"/>
        </w:rPr>
        <w:t xml:space="preserve"> </w:t>
      </w:r>
      <w:r w:rsidRPr="00C54867">
        <w:rPr>
          <w:rFonts w:ascii="Arial" w:hAnsi="Arial" w:cs="Arial"/>
        </w:rPr>
        <w:t xml:space="preserve">Quixote Foundation, Inc. has awarded $25,000 for general operating support to the </w:t>
      </w:r>
      <w:hyperlink r:id="rId17" w:history="1">
        <w:r w:rsidRPr="00C54867">
          <w:rPr>
            <w:rStyle w:val="Hyperlink"/>
            <w:rFonts w:ascii="Arial" w:hAnsi="Arial" w:cs="Arial"/>
            <w:b/>
            <w:bCs/>
          </w:rPr>
          <w:t>Civil Liberties and Public Policy (CLPP)</w:t>
        </w:r>
      </w:hyperlink>
      <w:r w:rsidRPr="00C54867">
        <w:rPr>
          <w:rFonts w:ascii="Arial" w:hAnsi="Arial" w:cs="Arial"/>
        </w:rPr>
        <w:t xml:space="preserve"> </w:t>
      </w:r>
      <w:r w:rsidRPr="00C54867">
        <w:rPr>
          <w:rStyle w:val="Strong"/>
          <w:rFonts w:ascii="Arial" w:hAnsi="Arial" w:cs="Arial"/>
        </w:rPr>
        <w:t>program</w:t>
      </w:r>
      <w:r w:rsidRPr="00C54867">
        <w:rPr>
          <w:rFonts w:ascii="Arial" w:hAnsi="Arial" w:cs="Arial"/>
        </w:rPr>
        <w:t>, specifically to continue bringing young people together to "engage reproductive justice within a spectrum of equity issues that reflect our full lives."</w:t>
      </w:r>
    </w:p>
    <w:p w:rsidR="00B70D75" w:rsidRPr="00C54867" w:rsidRDefault="00B70D75" w:rsidP="00B70D75">
      <w:pPr>
        <w:pStyle w:val="NormalWeb"/>
        <w:rPr>
          <w:rFonts w:ascii="Arial" w:hAnsi="Arial" w:cs="Arial"/>
        </w:rPr>
      </w:pPr>
      <w:hyperlink r:id="rId18" w:history="1">
        <w:r w:rsidRPr="00C54867">
          <w:rPr>
            <w:rStyle w:val="Hyperlink"/>
            <w:rFonts w:ascii="Arial" w:hAnsi="Arial" w:cs="Arial"/>
            <w:b/>
            <w:bCs/>
          </w:rPr>
          <w:t>OPRA (Outdoor Programs, Recreation, and Athletics)</w:t>
        </w:r>
      </w:hyperlink>
      <w:r w:rsidRPr="00C54867">
        <w:rPr>
          <w:rFonts w:ascii="Arial" w:hAnsi="Arial" w:cs="Arial"/>
        </w:rPr>
        <w:t xml:space="preserve"> was awarded $1,000 for the </w:t>
      </w:r>
      <w:r w:rsidRPr="00C54867">
        <w:rPr>
          <w:rStyle w:val="Emphasis"/>
          <w:rFonts w:ascii="Arial" w:hAnsi="Arial" w:cs="Arial"/>
        </w:rPr>
        <w:t>Outdoor Nation Campus Challenge</w:t>
      </w:r>
      <w:r w:rsidRPr="00C54867">
        <w:rPr>
          <w:rFonts w:ascii="Arial" w:hAnsi="Arial" w:cs="Arial"/>
        </w:rPr>
        <w:t xml:space="preserve"> from the Outdoor Foundation.</w:t>
      </w:r>
    </w:p>
    <w:p w:rsidR="00B70D75" w:rsidRPr="00C54867" w:rsidRDefault="00B70D75" w:rsidP="00B70D75">
      <w:pPr>
        <w:pStyle w:val="NormalWeb"/>
        <w:rPr>
          <w:rFonts w:ascii="Arial" w:hAnsi="Arial" w:cs="Arial"/>
        </w:rPr>
      </w:pPr>
      <w:r w:rsidRPr="00C54867">
        <w:rPr>
          <w:rFonts w:ascii="Arial" w:hAnsi="Arial" w:cs="Arial"/>
        </w:rPr>
        <w:t>The</w:t>
      </w:r>
      <w:r w:rsidRPr="00C54867">
        <w:rPr>
          <w:rStyle w:val="Strong"/>
          <w:rFonts w:ascii="Arial" w:hAnsi="Arial" w:cs="Arial"/>
        </w:rPr>
        <w:t xml:space="preserve"> </w:t>
      </w:r>
      <w:hyperlink r:id="rId19" w:history="1">
        <w:r w:rsidRPr="00C54867">
          <w:rPr>
            <w:rStyle w:val="Hyperlink"/>
            <w:rFonts w:ascii="Arial" w:hAnsi="Arial" w:cs="Arial"/>
            <w:b/>
            <w:bCs/>
          </w:rPr>
          <w:t>Hampshire College Farm Center</w:t>
        </w:r>
      </w:hyperlink>
      <w:r w:rsidRPr="00C54867">
        <w:rPr>
          <w:rFonts w:ascii="Arial" w:hAnsi="Arial" w:cs="Arial"/>
        </w:rPr>
        <w:t xml:space="preserve"> was chosen as a recipient for a farmer grant from Northeast SARE. The $14,752 award is for the project titled: Pigs on Pasture: An assessment of pasture health, pork quality, and ecosystem rebound after rotational grazing.</w:t>
      </w:r>
    </w:p>
    <w:p w:rsidR="00B70D75" w:rsidRPr="00C54867" w:rsidRDefault="00B70D75" w:rsidP="00B70D75">
      <w:pPr>
        <w:pStyle w:val="NormalWeb"/>
        <w:rPr>
          <w:rFonts w:ascii="Arial" w:hAnsi="Arial" w:cs="Arial"/>
        </w:rPr>
      </w:pPr>
      <w:r w:rsidRPr="00C54867">
        <w:rPr>
          <w:rFonts w:ascii="Arial" w:hAnsi="Arial" w:cs="Arial"/>
        </w:rPr>
        <w:t xml:space="preserve">The Davis Educational Foundation awarded Hampshire a $9,750 grant through their Presidential Grant Program. It will be used to examine high-impact retention strategies for first-year students, specifically </w:t>
      </w:r>
      <w:hyperlink r:id="rId20" w:history="1">
        <w:r w:rsidRPr="00C54867">
          <w:rPr>
            <w:rStyle w:val="Hyperlink"/>
            <w:rFonts w:ascii="Arial" w:hAnsi="Arial" w:cs="Arial"/>
            <w:b/>
            <w:bCs/>
          </w:rPr>
          <w:t>tutorials</w:t>
        </w:r>
      </w:hyperlink>
      <w:r w:rsidRPr="00C54867">
        <w:rPr>
          <w:rFonts w:ascii="Arial" w:hAnsi="Arial" w:cs="Arial"/>
        </w:rPr>
        <w:t xml:space="preserve"> and </w:t>
      </w:r>
      <w:hyperlink r:id="rId21" w:history="1">
        <w:r w:rsidRPr="00C54867">
          <w:rPr>
            <w:rStyle w:val="Hyperlink"/>
            <w:rFonts w:ascii="Arial" w:hAnsi="Arial" w:cs="Arial"/>
            <w:b/>
            <w:bCs/>
          </w:rPr>
          <w:t>living-learning communities</w:t>
        </w:r>
      </w:hyperlink>
      <w:r w:rsidRPr="00C54867">
        <w:rPr>
          <w:rFonts w:ascii="Arial" w:hAnsi="Arial" w:cs="Arial"/>
        </w:rPr>
        <w:t>. The grant was received from the Davis Educational Foundation established by Stanton and Elisabeth Davis after Mr. Davis's retirement as chairman of Shaw's Supermarkets, Inc.</w:t>
      </w:r>
    </w:p>
    <w:p w:rsidR="00B70D75" w:rsidRPr="00C54867" w:rsidRDefault="00B70D75" w:rsidP="00B70D75">
      <w:pPr>
        <w:pStyle w:val="NormalWeb"/>
        <w:rPr>
          <w:rFonts w:ascii="Arial" w:hAnsi="Arial" w:cs="Arial"/>
        </w:rPr>
      </w:pPr>
      <w:r w:rsidRPr="00C54867">
        <w:rPr>
          <w:rFonts w:ascii="Arial" w:hAnsi="Arial" w:cs="Arial"/>
        </w:rPr>
        <w:t xml:space="preserve">The College's </w:t>
      </w:r>
      <w:hyperlink r:id="rId22" w:history="1">
        <w:r w:rsidRPr="00C54867">
          <w:rPr>
            <w:rStyle w:val="Hyperlink"/>
            <w:rFonts w:ascii="Arial" w:hAnsi="Arial" w:cs="Arial"/>
            <w:b/>
            <w:bCs/>
          </w:rPr>
          <w:t>Summer Studies in Mathematics Program</w:t>
        </w:r>
      </w:hyperlink>
      <w:r w:rsidRPr="00C54867">
        <w:rPr>
          <w:rFonts w:ascii="Arial" w:hAnsi="Arial" w:cs="Arial"/>
        </w:rPr>
        <w:t xml:space="preserve"> received $2,500 from the American Mathematical Society for its 2016 summer program.</w:t>
      </w:r>
    </w:p>
    <w:p w:rsidR="00B70D75" w:rsidRPr="00C54867" w:rsidRDefault="00B70D75" w:rsidP="00B70D75">
      <w:pPr>
        <w:pStyle w:val="NormalWeb"/>
        <w:rPr>
          <w:rFonts w:ascii="Arial" w:hAnsi="Arial" w:cs="Arial"/>
        </w:rPr>
      </w:pPr>
      <w:r w:rsidRPr="00C54867">
        <w:rPr>
          <w:rFonts w:ascii="Arial" w:hAnsi="Arial" w:cs="Arial"/>
        </w:rPr>
        <w:t xml:space="preserve">The Foundation for </w:t>
      </w:r>
      <w:proofErr w:type="spellStart"/>
      <w:r w:rsidRPr="00C54867">
        <w:rPr>
          <w:rFonts w:ascii="Arial" w:hAnsi="Arial" w:cs="Arial"/>
        </w:rPr>
        <w:t>Psychocultural</w:t>
      </w:r>
      <w:proofErr w:type="spellEnd"/>
      <w:r w:rsidRPr="00C54867">
        <w:rPr>
          <w:rFonts w:ascii="Arial" w:hAnsi="Arial" w:cs="Arial"/>
        </w:rPr>
        <w:t xml:space="preserve"> Research (FPR) awarded the </w:t>
      </w:r>
      <w:hyperlink r:id="rId23" w:history="1">
        <w:r w:rsidRPr="00C54867">
          <w:rPr>
            <w:rStyle w:val="Hyperlink"/>
            <w:rFonts w:ascii="Arial" w:hAnsi="Arial" w:cs="Arial"/>
            <w:b/>
            <w:bCs/>
          </w:rPr>
          <w:t>Culture, Brain, and Development (CBD) Program</w:t>
        </w:r>
      </w:hyperlink>
      <w:r w:rsidRPr="00C54867">
        <w:rPr>
          <w:rFonts w:ascii="Arial" w:hAnsi="Arial" w:cs="Arial"/>
        </w:rPr>
        <w:t xml:space="preserve"> a $45,500 grant.</w:t>
      </w:r>
      <w:bookmarkStart w:id="0" w:name="_GoBack"/>
      <w:bookmarkEnd w:id="0"/>
    </w:p>
    <w:sectPr w:rsidR="00B70D75" w:rsidRPr="00C54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4B"/>
    <w:rsid w:val="00034B4B"/>
    <w:rsid w:val="00645548"/>
    <w:rsid w:val="00B04FB5"/>
    <w:rsid w:val="00B70D75"/>
    <w:rsid w:val="00C5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7CDF"/>
  <w15:docId w15:val="{01EBC3F6-3937-4100-83C3-42364B8C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34B4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4B4B"/>
    <w:rPr>
      <w:rFonts w:ascii="Times New Roman" w:eastAsia="Times New Roman" w:hAnsi="Times New Roman" w:cs="Times New Roman"/>
      <w:b/>
      <w:bCs/>
      <w:sz w:val="36"/>
      <w:szCs w:val="36"/>
    </w:rPr>
  </w:style>
  <w:style w:type="character" w:styleId="Strong">
    <w:name w:val="Strong"/>
    <w:basedOn w:val="DefaultParagraphFont"/>
    <w:uiPriority w:val="22"/>
    <w:qFormat/>
    <w:rsid w:val="00034B4B"/>
    <w:rPr>
      <w:b/>
      <w:bCs/>
    </w:rPr>
  </w:style>
  <w:style w:type="paragraph" w:styleId="NormalWeb">
    <w:name w:val="Normal (Web)"/>
    <w:basedOn w:val="Normal"/>
    <w:uiPriority w:val="99"/>
    <w:semiHidden/>
    <w:unhideWhenUsed/>
    <w:rsid w:val="00034B4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4B4B"/>
    <w:rPr>
      <w:color w:val="0000FF"/>
      <w:u w:val="single"/>
    </w:rPr>
  </w:style>
  <w:style w:type="character" w:customStyle="1" w:styleId="apple-converted-space">
    <w:name w:val="apple-converted-space"/>
    <w:basedOn w:val="DefaultParagraphFont"/>
    <w:rsid w:val="00034B4B"/>
  </w:style>
  <w:style w:type="character" w:styleId="Emphasis">
    <w:name w:val="Emphasis"/>
    <w:basedOn w:val="DefaultParagraphFont"/>
    <w:uiPriority w:val="20"/>
    <w:qFormat/>
    <w:rsid w:val="00034B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64810">
      <w:bodyDiv w:val="1"/>
      <w:marLeft w:val="0"/>
      <w:marRight w:val="0"/>
      <w:marTop w:val="0"/>
      <w:marBottom w:val="0"/>
      <w:divBdr>
        <w:top w:val="none" w:sz="0" w:space="0" w:color="auto"/>
        <w:left w:val="none" w:sz="0" w:space="0" w:color="auto"/>
        <w:bottom w:val="none" w:sz="0" w:space="0" w:color="auto"/>
        <w:right w:val="none" w:sz="0" w:space="0" w:color="auto"/>
      </w:divBdr>
    </w:div>
    <w:div w:id="1823228007">
      <w:bodyDiv w:val="1"/>
      <w:marLeft w:val="0"/>
      <w:marRight w:val="0"/>
      <w:marTop w:val="0"/>
      <w:marBottom w:val="0"/>
      <w:divBdr>
        <w:top w:val="none" w:sz="0" w:space="0" w:color="auto"/>
        <w:left w:val="none" w:sz="0" w:space="0" w:color="auto"/>
        <w:bottom w:val="none" w:sz="0" w:space="0" w:color="auto"/>
        <w:right w:val="none" w:sz="0" w:space="0" w:color="auto"/>
      </w:divBdr>
      <w:divsChild>
        <w:div w:id="1898320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pshire.edu/faculty/jeffrey-wallen" TargetMode="External"/><Relationship Id="rId13" Type="http://schemas.openxmlformats.org/officeDocument/2006/relationships/hyperlink" Target="https://www.hampshire.edu/james-baldwin-scholars/james-baldwin-scholars-program" TargetMode="External"/><Relationship Id="rId18" Type="http://schemas.openxmlformats.org/officeDocument/2006/relationships/hyperlink" Target="https://www.hampshire.edu/opra/outdoor-programs-recreation-and-athletics" TargetMode="External"/><Relationship Id="rId3" Type="http://schemas.openxmlformats.org/officeDocument/2006/relationships/webSettings" Target="webSettings.xml"/><Relationship Id="rId21" Type="http://schemas.openxmlformats.org/officeDocument/2006/relationships/hyperlink" Target="https://www.hampshire.edu/housing/living-and-learning-communities" TargetMode="External"/><Relationship Id="rId7" Type="http://schemas.openxmlformats.org/officeDocument/2006/relationships/hyperlink" Target="https://www.hampshire.edu/faculty/m-naomi-darling" TargetMode="External"/><Relationship Id="rId12" Type="http://schemas.openxmlformats.org/officeDocument/2006/relationships/hyperlink" Target="https://www.hampshire.edu/news/2015/10/02/getting-off-the-grid-through-the-rw-kern-center-solar-challenge-initiative" TargetMode="External"/><Relationship Id="rId17" Type="http://schemas.openxmlformats.org/officeDocument/2006/relationships/hyperlink" Target="http://clpp.hampshire.ed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clpp.hampshire.edu/" TargetMode="External"/><Relationship Id="rId20" Type="http://schemas.openxmlformats.org/officeDocument/2006/relationships/hyperlink" Target="https://www.hampshire.edu/academics/hampshire-courses" TargetMode="External"/><Relationship Id="rId1" Type="http://schemas.openxmlformats.org/officeDocument/2006/relationships/styles" Target="styles.xml"/><Relationship Id="rId6" Type="http://schemas.openxmlformats.org/officeDocument/2006/relationships/hyperlink" Target="https://www.hampshire.edu/faculty/djola-branner" TargetMode="External"/><Relationship Id="rId11" Type="http://schemas.openxmlformats.org/officeDocument/2006/relationships/hyperlink" Target="https://www.hampshire.edu/news/2016/02/08/mellon-grant-of-12-million-funds-reinvention-of-hampshire-library" TargetMode="External"/><Relationship Id="rId24" Type="http://schemas.openxmlformats.org/officeDocument/2006/relationships/fontTable" Target="fontTable.xml"/><Relationship Id="rId5" Type="http://schemas.openxmlformats.org/officeDocument/2006/relationships/hyperlink" Target="https://www.hampshire.edu/faculty/jacqueline-hayden" TargetMode="External"/><Relationship Id="rId15" Type="http://schemas.openxmlformats.org/officeDocument/2006/relationships/hyperlink" Target="https://www.hampshire.edu/wellness/the-wellness-center" TargetMode="External"/><Relationship Id="rId23" Type="http://schemas.openxmlformats.org/officeDocument/2006/relationships/hyperlink" Target="https://www.hampshire.edu/areas-of-study/culture-brain-and-development" TargetMode="External"/><Relationship Id="rId10" Type="http://schemas.openxmlformats.org/officeDocument/2006/relationships/hyperlink" Target="https://www.hampshire.edu/faculty/lee-spector" TargetMode="External"/><Relationship Id="rId19" Type="http://schemas.openxmlformats.org/officeDocument/2006/relationships/hyperlink" Target="https://www.hampshire.edu/farm/hampshire-college-farm" TargetMode="External"/><Relationship Id="rId4" Type="http://schemas.openxmlformats.org/officeDocument/2006/relationships/hyperlink" Target="https://www.hampshire.edu/faculty/salman-hameed" TargetMode="External"/><Relationship Id="rId9" Type="http://schemas.openxmlformats.org/officeDocument/2006/relationships/hyperlink" Target="https://www.hampshire.edu/faculty/daniel-ross" TargetMode="External"/><Relationship Id="rId14" Type="http://schemas.openxmlformats.org/officeDocument/2006/relationships/hyperlink" Target="https://www.hampshire.edu/student-life/spiritual-life" TargetMode="External"/><Relationship Id="rId22" Type="http://schemas.openxmlformats.org/officeDocument/2006/relationships/hyperlink" Target="https://www.hampshire.edu/summer-programs/summer-studies-in-mathema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Lisi</dc:creator>
  <cp:lastModifiedBy>Alyssa Ryan</cp:lastModifiedBy>
  <cp:revision>3</cp:revision>
  <dcterms:created xsi:type="dcterms:W3CDTF">2016-12-13T16:27:00Z</dcterms:created>
  <dcterms:modified xsi:type="dcterms:W3CDTF">2016-12-13T16:30:00Z</dcterms:modified>
</cp:coreProperties>
</file>